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bookmarkStart w:id="0" w:name="_GoBack"/>
      <w:bookmarkEnd w:id="0"/>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lang w:eastAsia="zh-CN"/>
        </w:rPr>
        <w:t>建设局</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年度“双随机、一公开”</w:t>
      </w:r>
      <w:r>
        <w:rPr>
          <w:rFonts w:hint="eastAsia" w:ascii="黑体" w:hAnsi="黑体" w:eastAsia="黑体" w:cs="黑体"/>
          <w:sz w:val="32"/>
          <w:szCs w:val="32"/>
          <w:lang w:eastAsia="zh-CN"/>
        </w:rPr>
        <w:t>年度</w:t>
      </w:r>
      <w:r>
        <w:rPr>
          <w:rFonts w:hint="eastAsia" w:ascii="黑体" w:hAnsi="黑体" w:eastAsia="黑体" w:cs="黑体"/>
          <w:sz w:val="32"/>
          <w:szCs w:val="32"/>
        </w:rPr>
        <w:t>抽查计划</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64"/>
        <w:gridCol w:w="3771"/>
        <w:gridCol w:w="900"/>
        <w:gridCol w:w="1125"/>
        <w:gridCol w:w="780"/>
        <w:gridCol w:w="825"/>
        <w:gridCol w:w="1005"/>
        <w:gridCol w:w="1177"/>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1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编号</w:t>
            </w:r>
          </w:p>
        </w:tc>
        <w:tc>
          <w:tcPr>
            <w:tcW w:w="116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抽查事项名称</w:t>
            </w:r>
          </w:p>
        </w:tc>
        <w:tc>
          <w:tcPr>
            <w:tcW w:w="3771"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抽查依据</w:t>
            </w:r>
          </w:p>
        </w:tc>
        <w:tc>
          <w:tcPr>
            <w:tcW w:w="90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抽查主体</w:t>
            </w:r>
          </w:p>
        </w:tc>
        <w:tc>
          <w:tcPr>
            <w:tcW w:w="112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对象</w:t>
            </w:r>
          </w:p>
        </w:tc>
        <w:tc>
          <w:tcPr>
            <w:tcW w:w="78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抽查比例</w:t>
            </w:r>
          </w:p>
        </w:tc>
        <w:tc>
          <w:tcPr>
            <w:tcW w:w="82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抽查频次</w:t>
            </w:r>
          </w:p>
        </w:tc>
        <w:tc>
          <w:tcPr>
            <w:tcW w:w="100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抽查时间</w:t>
            </w:r>
          </w:p>
        </w:tc>
        <w:tc>
          <w:tcPr>
            <w:tcW w:w="117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w:t>
            </w: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方式</w:t>
            </w:r>
          </w:p>
        </w:tc>
        <w:tc>
          <w:tcPr>
            <w:tcW w:w="291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64"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工程质量手册制度实施情况的监督检查</w:t>
            </w:r>
          </w:p>
        </w:tc>
        <w:tc>
          <w:tcPr>
            <w:tcW w:w="3771"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1.《房屋建筑和市政基础设施工程质量监督管理规定》第五条第三项：（三）抽查工程质量责任主体和质量检测等单位的工程质量行为；</w:t>
            </w:r>
          </w:p>
          <w:p>
            <w:pPr>
              <w:jc w:val="left"/>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2.住房城乡建设部关于印发工程质量安全手册（试行）的通知建质〔2018〕95号。</w:t>
            </w:r>
          </w:p>
        </w:tc>
        <w:tc>
          <w:tcPr>
            <w:tcW w:w="90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工程监督科</w:t>
            </w:r>
          </w:p>
        </w:tc>
        <w:tc>
          <w:tcPr>
            <w:tcW w:w="112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在建房屋建筑和市政基础设施工程</w:t>
            </w:r>
          </w:p>
        </w:tc>
        <w:tc>
          <w:tcPr>
            <w:tcW w:w="78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不高于5%</w:t>
            </w:r>
          </w:p>
        </w:tc>
        <w:tc>
          <w:tcPr>
            <w:tcW w:w="82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2次/年</w:t>
            </w:r>
          </w:p>
        </w:tc>
        <w:tc>
          <w:tcPr>
            <w:tcW w:w="100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每半年一次</w:t>
            </w:r>
          </w:p>
        </w:tc>
        <w:tc>
          <w:tcPr>
            <w:tcW w:w="1177"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现场检查、书面检查</w:t>
            </w:r>
          </w:p>
        </w:tc>
        <w:tc>
          <w:tcPr>
            <w:tcW w:w="2917" w:type="dxa"/>
            <w:vAlign w:val="center"/>
          </w:tcPr>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1.行为准则；</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2.工程实体质量控制；</w:t>
            </w:r>
          </w:p>
          <w:p>
            <w:pPr>
              <w:numPr>
                <w:ilvl w:val="0"/>
                <w:numId w:val="0"/>
              </w:numPr>
              <w:jc w:val="left"/>
              <w:rPr>
                <w:rFonts w:hint="default" w:ascii="宋体" w:hAnsi="宋体" w:eastAsia="宋体" w:cs="宋体"/>
                <w:sz w:val="24"/>
                <w:szCs w:val="24"/>
                <w:vertAlign w:val="baseline"/>
                <w:lang w:val="en-US"/>
              </w:rPr>
            </w:pPr>
            <w:r>
              <w:rPr>
                <w:rFonts w:hint="eastAsia" w:ascii="宋体" w:hAnsi="宋体" w:eastAsia="宋体" w:cs="宋体"/>
                <w:sz w:val="21"/>
                <w:szCs w:val="21"/>
                <w:lang w:val="en-US" w:eastAsia="zh-CN"/>
              </w:rPr>
              <w:t>3.质量管理资料。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64"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预拌混凝土质量的监督检查</w:t>
            </w:r>
          </w:p>
        </w:tc>
        <w:tc>
          <w:tcPr>
            <w:tcW w:w="3771" w:type="dxa"/>
            <w:vAlign w:val="center"/>
          </w:tcPr>
          <w:p>
            <w:pPr>
              <w:numPr>
                <w:ilvl w:val="0"/>
                <w:numId w:val="1"/>
              </w:numPr>
              <w:tabs>
                <w:tab w:val="left" w:pos="312"/>
              </w:tabs>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质量管理条例》第二十九条施工单位必须按照工程设计要求、施工技术标准和合同约定，对建筑材料、建筑构配件、设备和商品混凝土进行检验，检验应当有书面记录和专人签字；未经检验或者检验不合格的，不得使用；</w:t>
            </w:r>
          </w:p>
          <w:p>
            <w:pPr>
              <w:numPr>
                <w:ilvl w:val="0"/>
                <w:numId w:val="1"/>
              </w:numPr>
              <w:tabs>
                <w:tab w:val="left" w:pos="312"/>
              </w:tabs>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《房屋建筑和市政基础设施工程质量监督管理规定》第五条第四项：（四）抽查主要建筑材料、建筑构配件的质量。</w:t>
            </w:r>
          </w:p>
        </w:tc>
        <w:tc>
          <w:tcPr>
            <w:tcW w:w="90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工程监督科</w:t>
            </w:r>
          </w:p>
        </w:tc>
        <w:tc>
          <w:tcPr>
            <w:tcW w:w="112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在建房屋建筑和市政基础设施工程</w:t>
            </w:r>
          </w:p>
        </w:tc>
        <w:tc>
          <w:tcPr>
            <w:tcW w:w="78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不高于5%</w:t>
            </w:r>
          </w:p>
        </w:tc>
        <w:tc>
          <w:tcPr>
            <w:tcW w:w="82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2次/年</w:t>
            </w:r>
          </w:p>
        </w:tc>
        <w:tc>
          <w:tcPr>
            <w:tcW w:w="100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每半年一次</w:t>
            </w:r>
          </w:p>
        </w:tc>
        <w:tc>
          <w:tcPr>
            <w:tcW w:w="1177"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现场检查、书面检查</w:t>
            </w:r>
          </w:p>
        </w:tc>
        <w:tc>
          <w:tcPr>
            <w:tcW w:w="2917" w:type="dxa"/>
            <w:vAlign w:val="center"/>
          </w:tcPr>
          <w:p>
            <w:pPr>
              <w:numPr>
                <w:ilvl w:val="0"/>
                <w:numId w:val="0"/>
              </w:numPr>
              <w:tabs>
                <w:tab w:val="clear" w:pos="312"/>
              </w:tabs>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1.参建责任单位及其从业人员执行混凝土质量相关法律法规和工程建设强制性标准情况；</w:t>
            </w:r>
          </w:p>
          <w:p>
            <w:pPr>
              <w:numPr>
                <w:ilvl w:val="0"/>
                <w:numId w:val="0"/>
              </w:numPr>
              <w:tabs>
                <w:tab w:val="clear" w:pos="312"/>
              </w:tabs>
              <w:jc w:val="left"/>
              <w:rPr>
                <w:rFonts w:hint="eastAsia" w:ascii="宋体" w:hAnsi="宋体" w:eastAsia="宋体" w:cs="宋体"/>
                <w:sz w:val="24"/>
                <w:szCs w:val="24"/>
                <w:vertAlign w:val="baseline"/>
              </w:rPr>
            </w:pPr>
            <w:r>
              <w:rPr>
                <w:rFonts w:hint="eastAsia" w:ascii="宋体" w:hAnsi="宋体" w:eastAsia="宋体" w:cs="宋体"/>
                <w:sz w:val="21"/>
                <w:szCs w:val="21"/>
                <w:lang w:val="en-US" w:eastAsia="zh-CN"/>
              </w:rPr>
              <w:t>2.工程实体混凝土质量情况。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51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64" w:type="dxa"/>
            <w:vAlign w:val="center"/>
          </w:tcPr>
          <w:p>
            <w:pPr>
              <w:jc w:val="center"/>
              <w:rPr>
                <w:rFonts w:hint="eastAsia" w:ascii="宋体" w:hAnsi="宋体" w:eastAsia="宋体" w:cs="宋体"/>
                <w:sz w:val="21"/>
                <w:szCs w:val="21"/>
                <w:lang w:val="en-US" w:eastAsia="zh-CN"/>
              </w:rPr>
            </w:pPr>
            <w:r>
              <w:rPr>
                <w:rFonts w:hint="eastAsia"/>
                <w:lang w:eastAsia="zh-CN"/>
              </w:rPr>
              <w:t>对</w:t>
            </w:r>
            <w:r>
              <w:rPr>
                <w:rFonts w:hint="eastAsia"/>
              </w:rPr>
              <w:t>物业服务企业主体资格检查</w:t>
            </w:r>
          </w:p>
        </w:tc>
        <w:tc>
          <w:tcPr>
            <w:tcW w:w="3771" w:type="dxa"/>
            <w:vAlign w:val="center"/>
          </w:tcPr>
          <w:p>
            <w:pPr>
              <w:numPr>
                <w:ilvl w:val="0"/>
                <w:numId w:val="0"/>
              </w:numPr>
              <w:tabs>
                <w:tab w:val="clear" w:pos="312"/>
              </w:tabs>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依据《郑州市物业管理条例》</w:t>
            </w:r>
          </w:p>
        </w:tc>
        <w:tc>
          <w:tcPr>
            <w:tcW w:w="90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住房保障科</w:t>
            </w:r>
          </w:p>
        </w:tc>
        <w:tc>
          <w:tcPr>
            <w:tcW w:w="1125" w:type="dxa"/>
            <w:vAlign w:val="center"/>
          </w:tcPr>
          <w:p>
            <w:pPr>
              <w:jc w:val="center"/>
              <w:rPr>
                <w:rFonts w:hint="eastAsia" w:ascii="宋体" w:hAnsi="宋体" w:eastAsia="宋体" w:cs="宋体"/>
                <w:sz w:val="21"/>
                <w:szCs w:val="21"/>
                <w:lang w:val="en-US" w:eastAsia="zh-CN"/>
              </w:rPr>
            </w:pPr>
            <w:r>
              <w:rPr>
                <w:rFonts w:hint="eastAsia"/>
                <w:lang w:eastAsia="zh-CN"/>
              </w:rPr>
              <w:t>区内物业服务企业</w:t>
            </w:r>
          </w:p>
        </w:tc>
        <w:tc>
          <w:tcPr>
            <w:tcW w:w="78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不高于5%</w:t>
            </w:r>
          </w:p>
        </w:tc>
        <w:tc>
          <w:tcPr>
            <w:tcW w:w="82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00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每年一次</w:t>
            </w:r>
          </w:p>
        </w:tc>
        <w:tc>
          <w:tcPr>
            <w:tcW w:w="117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现场检查、书面检查</w:t>
            </w:r>
          </w:p>
        </w:tc>
        <w:tc>
          <w:tcPr>
            <w:tcW w:w="2917" w:type="dxa"/>
            <w:vAlign w:val="center"/>
          </w:tcPr>
          <w:p>
            <w:pPr>
              <w:numPr>
                <w:ilvl w:val="0"/>
                <w:numId w:val="0"/>
              </w:numPr>
              <w:tabs>
                <w:tab w:val="clear" w:pos="312"/>
              </w:tabs>
              <w:jc w:val="left"/>
              <w:rPr>
                <w:rFonts w:hint="eastAsia" w:ascii="宋体" w:hAnsi="宋体" w:eastAsia="宋体" w:cs="宋体"/>
                <w:sz w:val="21"/>
                <w:szCs w:val="21"/>
                <w:lang w:val="en-US" w:eastAsia="zh-CN"/>
              </w:rPr>
            </w:pPr>
            <w:r>
              <w:rPr>
                <w:rFonts w:hint="eastAsia"/>
                <w:lang w:val="en-US" w:eastAsia="zh-CN"/>
              </w:rPr>
              <w:t>1、</w:t>
            </w:r>
            <w:r>
              <w:rPr>
                <w:rFonts w:hint="eastAsia"/>
              </w:rPr>
              <w:t>物业服务企业</w:t>
            </w:r>
            <w:r>
              <w:rPr>
                <w:rFonts w:hint="eastAsia"/>
                <w:lang w:eastAsia="zh-CN"/>
              </w:rPr>
              <w:t>是否</w:t>
            </w:r>
            <w:r>
              <w:rPr>
                <w:rFonts w:hint="eastAsia"/>
              </w:rPr>
              <w:t>具备经营资格，营业执照</w:t>
            </w:r>
            <w:r>
              <w:rPr>
                <w:rFonts w:hint="eastAsia"/>
                <w:lang w:eastAsia="zh-CN"/>
              </w:rPr>
              <w:t>是否</w:t>
            </w:r>
            <w:r>
              <w:rPr>
                <w:rFonts w:hint="eastAsia"/>
              </w:rPr>
              <w:t>在有效期内。</w:t>
            </w:r>
            <w:r>
              <w:rPr>
                <w:rFonts w:hint="eastAsia"/>
                <w:lang w:val="en-US" w:eastAsia="zh-CN"/>
              </w:rPr>
              <w:t>2、</w:t>
            </w:r>
            <w:r>
              <w:rPr>
                <w:rFonts w:hint="eastAsia"/>
              </w:rPr>
              <w:t>专业岗位操作人员</w:t>
            </w:r>
            <w:r>
              <w:rPr>
                <w:rFonts w:hint="eastAsia"/>
                <w:lang w:eastAsia="zh-CN"/>
              </w:rPr>
              <w:t>是否</w:t>
            </w:r>
            <w:r>
              <w:rPr>
                <w:rFonts w:hint="eastAsia"/>
              </w:rPr>
              <w:t>按规定持有专业岗位证书。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510" w:type="dxa"/>
            <w:vAlign w:val="center"/>
          </w:tcPr>
          <w:p>
            <w:pPr>
              <w:jc w:val="center"/>
              <w:rPr>
                <w:rFonts w:hint="eastAsia" w:ascii="宋体" w:hAnsi="宋体" w:eastAsia="宋体" w:cs="宋体"/>
                <w:sz w:val="24"/>
                <w:szCs w:val="24"/>
                <w:vertAlign w:val="baseline"/>
                <w:lang w:val="en-US" w:eastAsia="zh-CN"/>
              </w:rPr>
            </w:pPr>
          </w:p>
        </w:tc>
        <w:tc>
          <w:tcPr>
            <w:tcW w:w="1164" w:type="dxa"/>
            <w:vAlign w:val="center"/>
          </w:tcPr>
          <w:p>
            <w:pPr>
              <w:jc w:val="center"/>
              <w:rPr>
                <w:rFonts w:hint="eastAsia"/>
                <w:lang w:eastAsia="zh-CN"/>
              </w:rPr>
            </w:pPr>
            <w:r>
              <w:rPr>
                <w:rFonts w:hint="eastAsia"/>
                <w:lang w:eastAsia="zh-CN"/>
              </w:rPr>
              <w:t>对房地产开发企业检查</w:t>
            </w:r>
          </w:p>
        </w:tc>
        <w:tc>
          <w:tcPr>
            <w:tcW w:w="3771" w:type="dxa"/>
            <w:vAlign w:val="center"/>
          </w:tcPr>
          <w:p>
            <w:pPr>
              <w:numPr>
                <w:ilvl w:val="0"/>
                <w:numId w:val="0"/>
              </w:numPr>
              <w:tabs>
                <w:tab w:val="clear" w:pos="312"/>
              </w:tabs>
              <w:jc w:val="left"/>
              <w:rPr>
                <w:rFonts w:hint="eastAsia" w:ascii="宋体" w:hAnsi="宋体" w:eastAsia="宋体" w:cs="宋体"/>
                <w:sz w:val="21"/>
                <w:szCs w:val="21"/>
                <w:lang w:val="en-US" w:eastAsia="zh-CN"/>
              </w:rPr>
            </w:pPr>
            <w:r>
              <w:rPr>
                <w:rFonts w:hint="eastAsia"/>
                <w:lang w:eastAsia="zh-CN"/>
              </w:rPr>
              <w:t>依据郑州市住房保障和房地产管理局关于修订印发《郑州市商品房预售款监管实施细则》的通知（郑房〔2021〕124号）</w:t>
            </w:r>
          </w:p>
        </w:tc>
        <w:tc>
          <w:tcPr>
            <w:tcW w:w="90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房产交易科</w:t>
            </w:r>
          </w:p>
        </w:tc>
        <w:tc>
          <w:tcPr>
            <w:tcW w:w="1125" w:type="dxa"/>
            <w:vAlign w:val="center"/>
          </w:tcPr>
          <w:p>
            <w:pPr>
              <w:jc w:val="center"/>
              <w:rPr>
                <w:rFonts w:hint="eastAsia"/>
                <w:lang w:eastAsia="zh-CN"/>
              </w:rPr>
            </w:pPr>
            <w:r>
              <w:rPr>
                <w:rFonts w:hint="eastAsia"/>
                <w:lang w:eastAsia="zh-CN"/>
              </w:rPr>
              <w:t>区内在建、在售开发企业</w:t>
            </w:r>
          </w:p>
        </w:tc>
        <w:tc>
          <w:tcPr>
            <w:tcW w:w="78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不高于5%</w:t>
            </w:r>
          </w:p>
        </w:tc>
        <w:tc>
          <w:tcPr>
            <w:tcW w:w="82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1次/年</w:t>
            </w:r>
          </w:p>
        </w:tc>
        <w:tc>
          <w:tcPr>
            <w:tcW w:w="100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每年一次</w:t>
            </w:r>
          </w:p>
        </w:tc>
        <w:tc>
          <w:tcPr>
            <w:tcW w:w="117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现场检查、书面检查</w:t>
            </w:r>
          </w:p>
        </w:tc>
        <w:tc>
          <w:tcPr>
            <w:tcW w:w="2917" w:type="dxa"/>
            <w:vAlign w:val="center"/>
          </w:tcPr>
          <w:p>
            <w:pPr>
              <w:numPr>
                <w:ilvl w:val="0"/>
                <w:numId w:val="0"/>
              </w:numPr>
              <w:tabs>
                <w:tab w:val="clear" w:pos="312"/>
              </w:tabs>
              <w:jc w:val="left"/>
              <w:rPr>
                <w:rFonts w:hint="eastAsia" w:ascii="宋体" w:hAnsi="宋体" w:eastAsia="宋体" w:cs="宋体"/>
                <w:sz w:val="21"/>
                <w:szCs w:val="21"/>
                <w:lang w:val="en-US" w:eastAsia="zh-CN"/>
              </w:rPr>
            </w:pPr>
            <w:r>
              <w:rPr>
                <w:rFonts w:hint="eastAsia"/>
                <w:lang w:val="en-US" w:eastAsia="zh-CN"/>
              </w:rPr>
              <w:t>1、预售款是否进入监管账户2、预售款的使用是否规范</w:t>
            </w:r>
          </w:p>
        </w:tc>
      </w:tr>
    </w:tbl>
    <w:p>
      <w:pPr>
        <w:jc w:val="left"/>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2561782">
    <w:nsid w:val="38C6F076"/>
    <w:multiLevelType w:val="singleLevel"/>
    <w:tmpl w:val="38C6F076"/>
    <w:lvl w:ilvl="0" w:tentative="1">
      <w:start w:val="1"/>
      <w:numFmt w:val="decimal"/>
      <w:lvlText w:val="%1."/>
      <w:lvlJc w:val="left"/>
      <w:pPr>
        <w:tabs>
          <w:tab w:val="left" w:pos="312"/>
        </w:tabs>
      </w:pPr>
    </w:lvl>
  </w:abstractNum>
  <w:num w:numId="1">
    <w:abstractNumId w:val="952561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M0OTk3YTdkN2QwNmYzMGExMTNjMmQzODkzMGQifQ=="/>
  </w:docVars>
  <w:rsids>
    <w:rsidRoot w:val="00000000"/>
    <w:rsid w:val="0CD51896"/>
    <w:rsid w:val="14AB256A"/>
    <w:rsid w:val="32A36973"/>
    <w:rsid w:val="352D6F8E"/>
    <w:rsid w:val="37003DE6"/>
    <w:rsid w:val="38D06FA0"/>
    <w:rsid w:val="3F191E81"/>
    <w:rsid w:val="4EA6194F"/>
    <w:rsid w:val="505267D9"/>
    <w:rsid w:val="5AE8648A"/>
    <w:rsid w:val="5B0B3659"/>
    <w:rsid w:val="5E3248D0"/>
    <w:rsid w:val="5EDE2E26"/>
    <w:rsid w:val="63785940"/>
    <w:rsid w:val="7F7E73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1649</Words>
  <Characters>1694</Characters>
  <Lines>0</Lines>
  <Paragraphs>0</Paragraphs>
  <ScaleCrop>false</ScaleCrop>
  <LinksUpToDate>false</LinksUpToDate>
  <CharactersWithSpaces>1694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2022-06-27T08:24:00Z</dcterms:created>
  <dc:creator>Administrator</dc:creator>
  <cp:lastModifiedBy>Administrator</cp:lastModifiedBy>
  <dcterms:modified xsi:type="dcterms:W3CDTF">2022-06-29T08:25:00Z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2654A80894F04D8591FAEFF4C273C313</vt:lpwstr>
  </property>
</Properties>
</file>